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2EE" w:rsidRPr="000E12EE" w:rsidRDefault="00185D10" w:rsidP="000E12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E12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Ba</w:t>
      </w:r>
      <w:r w:rsidR="00634617" w:rsidRPr="000E12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linka K</w:t>
      </w:r>
      <w:r w:rsidRPr="000E12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özség Önkormányzat Képviselő-testületének </w:t>
      </w:r>
    </w:p>
    <w:p w:rsidR="00185D10" w:rsidRPr="000E12EE" w:rsidRDefault="000E12EE" w:rsidP="000E12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E12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  <w:r w:rsidR="00185D10" w:rsidRPr="000E12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/2019. (VII.</w:t>
      </w:r>
      <w:r w:rsidRPr="000E12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05</w:t>
      </w:r>
      <w:r w:rsidR="00185D10" w:rsidRPr="000E12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.) önkormányzati rendelete</w:t>
      </w:r>
    </w:p>
    <w:p w:rsidR="00185D10" w:rsidRPr="000E12EE" w:rsidRDefault="00185D10" w:rsidP="000E12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0E12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proofErr w:type="gramEnd"/>
      <w:r w:rsidRPr="000E12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követelésről lemondás eseteiről és módjáról</w:t>
      </w:r>
    </w:p>
    <w:p w:rsidR="00185D10" w:rsidRPr="00185D10" w:rsidRDefault="00185D10" w:rsidP="00185D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5D10" w:rsidRPr="00185D10" w:rsidRDefault="00634617" w:rsidP="000E12EE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Balinka </w:t>
      </w:r>
      <w:r w:rsidR="006A0025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="00185D10">
        <w:rPr>
          <w:rFonts w:ascii="Times New Roman" w:eastAsia="Times New Roman" w:hAnsi="Times New Roman" w:cs="Times New Roman"/>
          <w:color w:val="000000"/>
          <w:sz w:val="24"/>
          <w:szCs w:val="24"/>
        </w:rPr>
        <w:t>özség</w:t>
      </w:r>
      <w:r w:rsidR="00185D10" w:rsidRPr="00185D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Önkormányzat Képviselő-testülete az államháztartásról szóló 2011. évi CXCV. törvény 97. § (2) bekezdésében kapott felhatalmazás alapján, az Alaptörvény 32. cikk (1) bekezdés a) pontjában meghat</w:t>
      </w:r>
      <w:r w:rsidR="000E12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ározott feladatkörében eljárva </w:t>
      </w:r>
      <w:r w:rsidR="00185D10" w:rsidRPr="00185D10">
        <w:rPr>
          <w:rFonts w:ascii="Times New Roman" w:eastAsia="Times New Roman" w:hAnsi="Times New Roman" w:cs="Times New Roman"/>
          <w:color w:val="000000"/>
          <w:sz w:val="24"/>
          <w:szCs w:val="24"/>
        </w:rPr>
        <w:t>a következőket rendeli el: </w:t>
      </w:r>
    </w:p>
    <w:p w:rsidR="00DB4E2C" w:rsidRDefault="00185D10" w:rsidP="00DB4E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5D1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85D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§</w:t>
      </w:r>
      <w:r w:rsidRPr="00185D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rendelet hatálya kiterjed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</w:t>
      </w:r>
      <w:r w:rsidR="00634617">
        <w:rPr>
          <w:rFonts w:ascii="Times New Roman" w:eastAsia="Times New Roman" w:hAnsi="Times New Roman" w:cs="Times New Roman"/>
          <w:color w:val="000000"/>
          <w:sz w:val="24"/>
          <w:szCs w:val="24"/>
        </w:rPr>
        <w:t>linka közs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ég</w:t>
      </w:r>
      <w:r w:rsidRPr="00185D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Önkormányzat (a továbbiakban: önkormányzat) és az önkormányzat által irányított költségvetési szervekre.</w:t>
      </w:r>
      <w:r w:rsidR="00DB4E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5D10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 Ezen rendelet nem terjed ki az adózás rendjéről szóló 2003. évi XCII. törvényben meghatározottak szerinti követelésekre.</w:t>
      </w:r>
    </w:p>
    <w:p w:rsidR="00DB4E2C" w:rsidRDefault="00DB4E2C" w:rsidP="00DB4E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B4E2C" w:rsidRDefault="00185D10" w:rsidP="00DB4E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5D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§    </w:t>
      </w:r>
      <w:r w:rsidRPr="00185D10">
        <w:rPr>
          <w:rFonts w:ascii="Times New Roman" w:eastAsia="Times New Roman" w:hAnsi="Times New Roman" w:cs="Times New Roman"/>
          <w:color w:val="000000"/>
          <w:sz w:val="24"/>
          <w:szCs w:val="24"/>
        </w:rPr>
        <w:t>(1)     Az önkormányzat képviselő-testülete az önkormányzatot és az irányítása alá tartozó költségvetési szerveit megillető követelésről történő lemondás eseteit az alábbiakban határozza meg:</w:t>
      </w:r>
    </w:p>
    <w:p w:rsidR="00DB4E2C" w:rsidRDefault="00185D10" w:rsidP="00DB4E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5D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85D10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gramEnd"/>
      <w:r w:rsidRPr="00185D10">
        <w:rPr>
          <w:rFonts w:ascii="Times New Roman" w:eastAsia="Times New Roman" w:hAnsi="Times New Roman" w:cs="Times New Roman"/>
          <w:color w:val="000000"/>
          <w:sz w:val="24"/>
          <w:szCs w:val="24"/>
        </w:rPr>
        <w:t>) a követelés a számvitelről szóló 2000. évi C. törvény 3. § (4) bekezdés előírásainak megfelelően behajthatatlannak minősül,</w:t>
      </w:r>
    </w:p>
    <w:p w:rsidR="00DB4E2C" w:rsidRDefault="00185D10" w:rsidP="00DB4E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5D10">
        <w:rPr>
          <w:rFonts w:ascii="Times New Roman" w:eastAsia="Times New Roman" w:hAnsi="Times New Roman" w:cs="Times New Roman"/>
          <w:color w:val="000000"/>
          <w:sz w:val="24"/>
          <w:szCs w:val="24"/>
        </w:rPr>
        <w:t>b) a követelés a mindenkori költségvetési törvény szerint kis összegű és a dokumentált önkéntes teljesítésre történő felhívás nem vezetett eredményre,</w:t>
      </w:r>
    </w:p>
    <w:p w:rsidR="00DB4E2C" w:rsidRDefault="00185D10" w:rsidP="00DB4E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5D10">
        <w:rPr>
          <w:rFonts w:ascii="Times New Roman" w:eastAsia="Times New Roman" w:hAnsi="Times New Roman" w:cs="Times New Roman"/>
          <w:color w:val="000000"/>
          <w:sz w:val="24"/>
          <w:szCs w:val="24"/>
        </w:rPr>
        <w:t>c) a követelés behajtható, de a behajtással kapcsolatos becsült (várható) költségek a követelés összegét elérik, vagy meghaladják,</w:t>
      </w:r>
    </w:p>
    <w:p w:rsidR="00DB4E2C" w:rsidRDefault="00185D10" w:rsidP="00DB4E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5D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d) csődegyezségi megállapodás esetén,</w:t>
      </w:r>
    </w:p>
    <w:p w:rsidR="00DB4E2C" w:rsidRDefault="00185D10" w:rsidP="00DB4E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5D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85D10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proofErr w:type="gramEnd"/>
      <w:r w:rsidRPr="00185D10">
        <w:rPr>
          <w:rFonts w:ascii="Times New Roman" w:eastAsia="Times New Roman" w:hAnsi="Times New Roman" w:cs="Times New Roman"/>
          <w:color w:val="000000"/>
          <w:sz w:val="24"/>
          <w:szCs w:val="24"/>
        </w:rPr>
        <w:t>) bírói egyezség keretében,</w:t>
      </w:r>
    </w:p>
    <w:p w:rsidR="00DB4E2C" w:rsidRDefault="00185D10" w:rsidP="00DB4E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85D10"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proofErr w:type="gramEnd"/>
      <w:r w:rsidRPr="00185D10">
        <w:rPr>
          <w:rFonts w:ascii="Times New Roman" w:eastAsia="Times New Roman" w:hAnsi="Times New Roman" w:cs="Times New Roman"/>
          <w:color w:val="000000"/>
          <w:sz w:val="24"/>
          <w:szCs w:val="24"/>
        </w:rPr>
        <w:t>) jogszabály által megfogalmazott közérdekű cél esetében, ha a lemondás a közérdekű cél megvalósítását szolgálja,</w:t>
      </w:r>
    </w:p>
    <w:p w:rsidR="00DB4E2C" w:rsidRDefault="00185D10" w:rsidP="00DB4E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85D10"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proofErr w:type="gramEnd"/>
      <w:r w:rsidRPr="00185D10">
        <w:rPr>
          <w:rFonts w:ascii="Times New Roman" w:eastAsia="Times New Roman" w:hAnsi="Times New Roman" w:cs="Times New Roman"/>
          <w:color w:val="000000"/>
          <w:sz w:val="24"/>
          <w:szCs w:val="24"/>
        </w:rPr>
        <w:t>) olyan méltánylást érdemlő körülmények merülnek fel a követelés kötelezettjénél, amelyre tekintettel a követelésről való lemondás indokolt, így különösen: a kötelezett rendszeres jövedelemmel nem rendelkezik, egészségi állapota, szociális helyzete miatt képtelen a követelés teljesítésére, és helyzete miatt a kedvező változás a jövőben sem várható, vagy olyan rendkívüli esemény, káresemény következik be a kötelezettnél, amely méltányos követelésről való lemondást indokolttá teszi.</w:t>
      </w:r>
    </w:p>
    <w:p w:rsidR="00DB4E2C" w:rsidRDefault="00DB4E2C" w:rsidP="00DB4E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185D10" w:rsidRPr="00185D10">
        <w:rPr>
          <w:rFonts w:ascii="Times New Roman" w:eastAsia="Times New Roman" w:hAnsi="Times New Roman" w:cs="Times New Roman"/>
          <w:color w:val="000000"/>
          <w:sz w:val="24"/>
          <w:szCs w:val="24"/>
        </w:rPr>
        <w:t>2)     Az önkormányzat vonatkozásában az eszközök és források értékelési szabályzatában foglaltak alapján minősíteni kell a kintlévőségeket és szükség esetén el kell végezni a leértékelésüket, továbbá el kell számolni az értékvesztést.</w:t>
      </w:r>
    </w:p>
    <w:p w:rsidR="00DB4E2C" w:rsidRDefault="00185D10" w:rsidP="00DB4E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5D10">
        <w:rPr>
          <w:rFonts w:ascii="Times New Roman" w:eastAsia="Times New Roman" w:hAnsi="Times New Roman" w:cs="Times New Roman"/>
          <w:color w:val="000000"/>
          <w:sz w:val="24"/>
          <w:szCs w:val="24"/>
        </w:rPr>
        <w:t>(3)     A behajthatatlan követelések felülvizsgálatát évente egyszer az önkormányzat zárszámadásról szóló döntését megelőző 60. napig kell elvégezni.</w:t>
      </w:r>
    </w:p>
    <w:p w:rsidR="00185D10" w:rsidRPr="00185D10" w:rsidRDefault="00DB4E2C" w:rsidP="00DB4E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185D10" w:rsidRPr="00185D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behajthatatlannak minősített követelés leírása nem minősül követelés elengedésnek.</w:t>
      </w:r>
    </w:p>
    <w:p w:rsidR="00DB4E2C" w:rsidRDefault="00185D10" w:rsidP="00DB4E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5D1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85D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 w:rsidR="000E12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§ </w:t>
      </w:r>
      <w:r w:rsidRPr="00185D1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634617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0E12EE">
        <w:rPr>
          <w:rFonts w:ascii="Times New Roman" w:eastAsia="Times New Roman" w:hAnsi="Times New Roman" w:cs="Times New Roman"/>
          <w:color w:val="000000"/>
          <w:sz w:val="24"/>
          <w:szCs w:val="24"/>
        </w:rPr>
        <w:t>)  </w:t>
      </w:r>
      <w:r w:rsidRPr="00185D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2. § (1) bekezdés c)</w:t>
      </w:r>
      <w:proofErr w:type="spellStart"/>
      <w:r w:rsidRPr="00185D10">
        <w:rPr>
          <w:rFonts w:ascii="Times New Roman" w:eastAsia="Times New Roman" w:hAnsi="Times New Roman" w:cs="Times New Roman"/>
          <w:color w:val="000000"/>
          <w:sz w:val="24"/>
          <w:szCs w:val="24"/>
        </w:rPr>
        <w:t>-g</w:t>
      </w:r>
      <w:proofErr w:type="spellEnd"/>
      <w:r w:rsidRPr="00185D10">
        <w:rPr>
          <w:rFonts w:ascii="Times New Roman" w:eastAsia="Times New Roman" w:hAnsi="Times New Roman" w:cs="Times New Roman"/>
          <w:color w:val="000000"/>
          <w:sz w:val="24"/>
          <w:szCs w:val="24"/>
        </w:rPr>
        <w:t>) pontjaiban foglalt esetekben a jegyző előterjesztése alapján a követelés részbeni vagy teljes elengedése a képviselő-testület hatáskörébe tartozik.</w:t>
      </w:r>
    </w:p>
    <w:p w:rsidR="00DB4E2C" w:rsidRDefault="00185D10" w:rsidP="00DB4E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5D1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634617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185D10">
        <w:rPr>
          <w:rFonts w:ascii="Times New Roman" w:eastAsia="Times New Roman" w:hAnsi="Times New Roman" w:cs="Times New Roman"/>
          <w:color w:val="000000"/>
          <w:sz w:val="24"/>
          <w:szCs w:val="24"/>
        </w:rPr>
        <w:t>)     A követelések elengedésére jogosultak eljárásuk során kötelesek mérlegelni a kötelezett (adós) pénzügyi helyzetét, személyi körülményeit, az önkormányzattal, önkormányzati intézménnyel fenntartott üzleti és egyéb kapcsolatait, tartós kapcsolat esetén a megállapodások, kötelezettségek betartásával kapcsolatos magatartását, teljesítőképességét, az elengedés előnyeit és hátrányait. Az adósság jellegével és a kötelezett helyzetével összefüggően az alapos döntéshez szükséges minden lehetséges iratot be kell szerezni, így különösen: jövedelemigazolásokat, az üggyel kapcsolatos szerződéseket, számlákat, pénzügyi mérlegeket, más hatóságok, szervek határozatait, ítéleteit, döntéseit, tulajdoni lapot.</w:t>
      </w:r>
    </w:p>
    <w:p w:rsidR="00DB4E2C" w:rsidRDefault="00185D10" w:rsidP="00DB4E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5D1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(</w:t>
      </w:r>
      <w:r w:rsidR="00634617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0E12EE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185D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követelésről - beleértve a kamatot, költséget is - részben vagy egészben lehet lemondani, valamint részben vagy egészben el lehet tekinteni a késedelmi kamatok megfizetésétől is.</w:t>
      </w:r>
    </w:p>
    <w:p w:rsidR="00DB4E2C" w:rsidRDefault="00185D10" w:rsidP="00DB4E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5D1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634617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0E12EE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185D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követelésekről történő lemondás elbírálására jogosult megállapodhat a kötelezettel részletfizetési vagy követelés beszedését, teljesülését biztosító más polgári jogi szerződéssel is.</w:t>
      </w:r>
    </w:p>
    <w:p w:rsidR="00DB4E2C" w:rsidRDefault="00DB4E2C" w:rsidP="00DB4E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85D10" w:rsidRPr="00185D10" w:rsidRDefault="00185D10" w:rsidP="00DB4E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5D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§</w:t>
      </w:r>
      <w:r w:rsidR="000E12EE">
        <w:rPr>
          <w:rFonts w:ascii="Times New Roman" w:eastAsia="Times New Roman" w:hAnsi="Times New Roman" w:cs="Times New Roman"/>
          <w:color w:val="000000"/>
          <w:sz w:val="24"/>
          <w:szCs w:val="24"/>
        </w:rPr>
        <w:t>   </w:t>
      </w:r>
      <w:r w:rsidRPr="00185D10">
        <w:rPr>
          <w:rFonts w:ascii="Times New Roman" w:eastAsia="Times New Roman" w:hAnsi="Times New Roman" w:cs="Times New Roman"/>
          <w:color w:val="000000"/>
          <w:sz w:val="24"/>
          <w:szCs w:val="24"/>
        </w:rPr>
        <w:t>Ez a rendelet a kihirdetését követő napon lép hatályba, rendelkezéseit a folyamatban lévő ügyekre is alkalmazni kell.</w:t>
      </w:r>
    </w:p>
    <w:p w:rsidR="00DB4E2C" w:rsidRDefault="00185D10" w:rsidP="00185D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D1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DB4E2C" w:rsidRPr="00185D10" w:rsidRDefault="00DB4E2C" w:rsidP="00185D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5D10" w:rsidRPr="00185D10" w:rsidRDefault="00185D10" w:rsidP="00185D10">
      <w:pP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5D10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</w:t>
      </w:r>
      <w:r w:rsidR="0063461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Wéninger László</w:t>
      </w:r>
      <w:r w:rsidRPr="00185D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                                                 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Fidrich Tamásné</w:t>
      </w:r>
    </w:p>
    <w:p w:rsidR="00185D10" w:rsidRPr="00185D10" w:rsidRDefault="000E12EE" w:rsidP="00185D10">
      <w:pP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</w:t>
      </w:r>
      <w:proofErr w:type="gramStart"/>
      <w:r w:rsidR="00185D10" w:rsidRPr="00185D10">
        <w:rPr>
          <w:rFonts w:ascii="Times New Roman" w:eastAsia="Times New Roman" w:hAnsi="Times New Roman" w:cs="Times New Roman"/>
          <w:color w:val="000000"/>
          <w:sz w:val="24"/>
          <w:szCs w:val="24"/>
        </w:rPr>
        <w:t>polgármester</w:t>
      </w:r>
      <w:proofErr w:type="gramEnd"/>
      <w:r w:rsidR="00185D10" w:rsidRPr="00185D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                                                 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185D10" w:rsidRPr="00185D10">
        <w:rPr>
          <w:rFonts w:ascii="Times New Roman" w:eastAsia="Times New Roman" w:hAnsi="Times New Roman" w:cs="Times New Roman"/>
          <w:color w:val="000000"/>
          <w:sz w:val="24"/>
          <w:szCs w:val="24"/>
        </w:rPr>
        <w:t>jegyző</w:t>
      </w:r>
    </w:p>
    <w:p w:rsidR="00185D10" w:rsidRPr="00185D10" w:rsidRDefault="00185D10" w:rsidP="00185D10">
      <w:pP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85D10" w:rsidRPr="00185D10" w:rsidRDefault="00185D10" w:rsidP="00185D10">
      <w:pP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85D10" w:rsidRPr="00185D10" w:rsidRDefault="00185D10" w:rsidP="00185D10">
      <w:pP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5D10">
        <w:rPr>
          <w:rFonts w:ascii="Times New Roman" w:eastAsia="Times New Roman" w:hAnsi="Times New Roman" w:cs="Times New Roman"/>
          <w:color w:val="000000"/>
          <w:sz w:val="24"/>
          <w:szCs w:val="24"/>
        </w:rPr>
        <w:t>A rendeletet a mai napon kihirdettem.</w:t>
      </w:r>
    </w:p>
    <w:p w:rsidR="00185D10" w:rsidRPr="00185D10" w:rsidRDefault="00185D10" w:rsidP="00185D10">
      <w:pP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</w:t>
      </w:r>
      <w:r w:rsidR="00634617">
        <w:rPr>
          <w:rFonts w:ascii="Times New Roman" w:eastAsia="Times New Roman" w:hAnsi="Times New Roman" w:cs="Times New Roman"/>
          <w:color w:val="000000"/>
          <w:sz w:val="24"/>
          <w:szCs w:val="24"/>
        </w:rPr>
        <w:t>linka</w:t>
      </w:r>
      <w:r w:rsidRPr="00185D10">
        <w:rPr>
          <w:rFonts w:ascii="Times New Roman" w:eastAsia="Times New Roman" w:hAnsi="Times New Roman" w:cs="Times New Roman"/>
          <w:color w:val="000000"/>
          <w:sz w:val="24"/>
          <w:szCs w:val="24"/>
        </w:rPr>
        <w:t>,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185D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július</w:t>
      </w:r>
      <w:r w:rsidR="000E12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05.</w:t>
      </w:r>
    </w:p>
    <w:p w:rsidR="00185D10" w:rsidRPr="00185D10" w:rsidRDefault="00185D10" w:rsidP="00185D10">
      <w:pP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85D10" w:rsidRPr="00185D10" w:rsidRDefault="00185D10" w:rsidP="00185D10">
      <w:pP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5D10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</w:t>
      </w:r>
      <w:r w:rsidRPr="00185D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Fidrich Tamásné</w:t>
      </w:r>
    </w:p>
    <w:p w:rsidR="00185D10" w:rsidRPr="00185D10" w:rsidRDefault="00185D10" w:rsidP="00185D10">
      <w:pP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5D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                                                                                                   </w:t>
      </w:r>
      <w:proofErr w:type="gramStart"/>
      <w:r w:rsidRPr="00185D10">
        <w:rPr>
          <w:rFonts w:ascii="Times New Roman" w:eastAsia="Times New Roman" w:hAnsi="Times New Roman" w:cs="Times New Roman"/>
          <w:color w:val="000000"/>
          <w:sz w:val="24"/>
          <w:szCs w:val="24"/>
        </w:rPr>
        <w:t>jegyző</w:t>
      </w:r>
      <w:proofErr w:type="gramEnd"/>
    </w:p>
    <w:p w:rsidR="00185D10" w:rsidRPr="00185D10" w:rsidRDefault="00185D10" w:rsidP="00185D10">
      <w:pP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1DA9" w:rsidRPr="00185D10" w:rsidRDefault="00301DA9" w:rsidP="00185D1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01DA9" w:rsidRPr="00185D10" w:rsidSect="007328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85D10"/>
    <w:rsid w:val="000E12EE"/>
    <w:rsid w:val="00185D10"/>
    <w:rsid w:val="00301DA9"/>
    <w:rsid w:val="003719A8"/>
    <w:rsid w:val="005D03CF"/>
    <w:rsid w:val="00634617"/>
    <w:rsid w:val="006A0025"/>
    <w:rsid w:val="00732893"/>
    <w:rsid w:val="0086523D"/>
    <w:rsid w:val="00A305FF"/>
    <w:rsid w:val="00B6249D"/>
    <w:rsid w:val="00DB4E2C"/>
    <w:rsid w:val="00E85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3289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185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iemels2">
    <w:name w:val="Strong"/>
    <w:basedOn w:val="Bekezdsalapbettpusa"/>
    <w:uiPriority w:val="22"/>
    <w:qFormat/>
    <w:rsid w:val="00185D10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A305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8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1435">
          <w:marLeft w:val="0"/>
          <w:marRight w:val="0"/>
          <w:marTop w:val="16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0221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550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Balinka</dc:creator>
  <cp:lastModifiedBy>Igazgatás</cp:lastModifiedBy>
  <cp:revision>3</cp:revision>
  <dcterms:created xsi:type="dcterms:W3CDTF">2019-07-04T12:37:00Z</dcterms:created>
  <dcterms:modified xsi:type="dcterms:W3CDTF">2019-07-09T08:25:00Z</dcterms:modified>
</cp:coreProperties>
</file>